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27C" w:rsidRPr="005F527C" w:rsidRDefault="005F527C" w:rsidP="005F527C">
      <w:pPr>
        <w:widowControl/>
        <w:spacing w:before="100" w:beforeAutospacing="1" w:after="100" w:afterAutospacing="1"/>
        <w:jc w:val="left"/>
        <w:outlineLvl w:val="1"/>
        <w:rPr>
          <w:rFonts w:ascii="宋体" w:eastAsia="宋体" w:hAnsi="宋体" w:cs="宋体"/>
          <w:kern w:val="0"/>
          <w:sz w:val="24"/>
          <w:szCs w:val="24"/>
        </w:rPr>
      </w:pPr>
      <w:r w:rsidRPr="005F527C">
        <w:rPr>
          <w:rFonts w:ascii="宋体" w:eastAsia="宋体" w:hAnsi="宋体" w:cs="宋体"/>
          <w:b/>
          <w:bCs/>
          <w:kern w:val="0"/>
          <w:sz w:val="36"/>
          <w:szCs w:val="36"/>
        </w:rPr>
        <w:t>关于开展消防技术服务机构从业条件监督抽查专项行动的通知</w:t>
      </w:r>
      <w:r w:rsidRPr="005F527C">
        <w:rPr>
          <w:rFonts w:ascii="宋体" w:eastAsia="宋体" w:hAnsi="宋体" w:cs="宋体"/>
          <w:kern w:val="0"/>
          <w:sz w:val="24"/>
          <w:szCs w:val="24"/>
        </w:rPr>
        <w:t xml:space="preserve"> </w:t>
      </w:r>
    </w:p>
    <w:p w:rsidR="005F527C" w:rsidRPr="005F527C" w:rsidRDefault="005F527C" w:rsidP="005F527C">
      <w:pPr>
        <w:widowControl/>
        <w:spacing w:before="100" w:beforeAutospacing="1" w:after="100" w:afterAutospacing="1"/>
        <w:jc w:val="left"/>
        <w:rPr>
          <w:rFonts w:ascii="宋体" w:eastAsia="宋体" w:hAnsi="宋体" w:cs="宋体"/>
          <w:kern w:val="0"/>
          <w:sz w:val="24"/>
          <w:szCs w:val="24"/>
        </w:rPr>
      </w:pPr>
      <w:r w:rsidRPr="005F527C">
        <w:rPr>
          <w:rFonts w:ascii="宋体" w:eastAsia="宋体" w:hAnsi="宋体" w:cs="宋体" w:hint="eastAsia"/>
          <w:kern w:val="0"/>
          <w:sz w:val="24"/>
          <w:szCs w:val="24"/>
        </w:rPr>
        <w:t>各有关社会单位:</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xml:space="preserve">　　为</w:t>
      </w:r>
      <w:bookmarkStart w:id="0" w:name="OLE_LINK1"/>
      <w:r w:rsidRPr="005F527C">
        <w:rPr>
          <w:rFonts w:ascii="宋体" w:eastAsia="宋体" w:hAnsi="宋体" w:cs="宋体" w:hint="eastAsia"/>
          <w:kern w:val="0"/>
          <w:sz w:val="24"/>
          <w:szCs w:val="24"/>
        </w:rPr>
        <w:t>进一步规范全市消防技术服务执业活动，提高消防技术服务机构及其从业人员服务质量，</w:t>
      </w:r>
      <w:bookmarkEnd w:id="0"/>
      <w:r w:rsidRPr="005F527C">
        <w:rPr>
          <w:rFonts w:ascii="宋体" w:eastAsia="宋体" w:hAnsi="宋体" w:cs="宋体" w:hint="eastAsia"/>
          <w:kern w:val="0"/>
          <w:sz w:val="24"/>
          <w:szCs w:val="24"/>
        </w:rPr>
        <w:t>市消防救援总队决定，自即日起组织开展全市消防技术服务机构从业条件监督抽查专项行动。现将有关事项通知如下：</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黑体" w:eastAsia="黑体" w:hAnsi="黑体" w:cs="宋体" w:hint="eastAsia"/>
          <w:kern w:val="0"/>
          <w:sz w:val="24"/>
          <w:szCs w:val="24"/>
        </w:rPr>
        <w:t xml:space="preserve">　　一、抽查对象</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xml:space="preserve">　　在我市从事消防技术服务活动的消防技术服务机构及其从业人员。</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黑体" w:eastAsia="黑体" w:hAnsi="黑体" w:cs="宋体" w:hint="eastAsia"/>
          <w:kern w:val="0"/>
          <w:sz w:val="24"/>
          <w:szCs w:val="24"/>
        </w:rPr>
        <w:t xml:space="preserve">　　二、抽查时间及方式</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xml:space="preserve">　　（一）即日起至10月30日，为消防技术服务机构自查阶段。由消防技术服务机构自行对本机构企业法人资格，工作场所建筑面积，消防技术服务设备配备，从业人员资格、人数，质量管理体系（消防安全评估过程控制体系）及通过社会消防技术服务信息系统（www.shhxf119.com）录入从业条件等情况进行自查，自查情况存档备查。</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xml:space="preserve">　　（二）2020年11月2日至12月11日，为市消防救援总队抽查阶段。由市消防救援总队组织骨干力量，对消防技术服务机构自查情况进行抽查。抽查方式为材料核查和实地核查。机构需提交材料的内容及方式详见附件。</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黑体" w:eastAsia="黑体" w:hAnsi="黑体" w:cs="宋体" w:hint="eastAsia"/>
          <w:kern w:val="0"/>
          <w:sz w:val="24"/>
          <w:szCs w:val="24"/>
        </w:rPr>
        <w:t xml:space="preserve">　　三、抽查内容</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xml:space="preserve">　　消防技术服务机构是否满足应急管理部《消防技术服务机构从业条件》（应急〔2019〕88号）情况。</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黑体" w:eastAsia="黑体" w:hAnsi="黑体" w:cs="宋体" w:hint="eastAsia"/>
          <w:kern w:val="0"/>
          <w:sz w:val="24"/>
          <w:szCs w:val="24"/>
        </w:rPr>
        <w:t xml:space="preserve">　　四、工作要求</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xml:space="preserve">　　（一）各消防技术服务机构及其从业人员要严格对照抽查内容进行自查自纠，及时整改存在的问题，进一步</w:t>
      </w:r>
      <w:proofErr w:type="gramStart"/>
      <w:r w:rsidRPr="005F527C">
        <w:rPr>
          <w:rFonts w:ascii="宋体" w:eastAsia="宋体" w:hAnsi="宋体" w:cs="宋体" w:hint="eastAsia"/>
          <w:kern w:val="0"/>
          <w:sz w:val="24"/>
          <w:szCs w:val="24"/>
        </w:rPr>
        <w:t>规范消防</w:t>
      </w:r>
      <w:proofErr w:type="gramEnd"/>
      <w:r w:rsidRPr="005F527C">
        <w:rPr>
          <w:rFonts w:ascii="宋体" w:eastAsia="宋体" w:hAnsi="宋体" w:cs="宋体" w:hint="eastAsia"/>
          <w:kern w:val="0"/>
          <w:sz w:val="24"/>
          <w:szCs w:val="24"/>
        </w:rPr>
        <w:t>技术服务执业活动，不断提升法治化、规范化、专业化水平。</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xml:space="preserve">　　（二）市消防救援总队将进一步强化事中事后监督管理，对抽查情况进行全市通报，并适时曝光。对存在违法违规行为的消防技术服务机构及其从业人员，将严格依法依规予以查处。</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xml:space="preserve">　　（三）各消防技术服务机构要对照附件，于2020年10月30日前，报送相关材料。同时，各机构及从业人员在社会消防技术服务信息系统（www.shhxf119.com）应用中发现的问题和对消防技术服务机构监督管理工作的意见和建议，可随时</w:t>
      </w:r>
      <w:proofErr w:type="gramStart"/>
      <w:r w:rsidRPr="005F527C">
        <w:rPr>
          <w:rFonts w:ascii="宋体" w:eastAsia="宋体" w:hAnsi="宋体" w:cs="宋体" w:hint="eastAsia"/>
          <w:kern w:val="0"/>
          <w:sz w:val="24"/>
          <w:szCs w:val="24"/>
        </w:rPr>
        <w:t>反馈市</w:t>
      </w:r>
      <w:proofErr w:type="gramEnd"/>
      <w:r w:rsidRPr="005F527C">
        <w:rPr>
          <w:rFonts w:ascii="宋体" w:eastAsia="宋体" w:hAnsi="宋体" w:cs="宋体" w:hint="eastAsia"/>
          <w:kern w:val="0"/>
          <w:sz w:val="24"/>
          <w:szCs w:val="24"/>
        </w:rPr>
        <w:t>消防救援总队法制与社会消防工作处。</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hyperlink r:id="rId4" w:history="1">
        <w:r w:rsidRPr="005F527C">
          <w:rPr>
            <w:rFonts w:ascii="宋体" w:eastAsia="宋体" w:hAnsi="宋体" w:cs="宋体" w:hint="eastAsia"/>
            <w:color w:val="0000FF"/>
            <w:kern w:val="0"/>
            <w:sz w:val="24"/>
            <w:szCs w:val="24"/>
            <w:u w:val="single"/>
          </w:rPr>
          <w:t xml:space="preserve">　　附件：消防技术服务机构提交抽查材料的内容及方式</w:t>
        </w:r>
      </w:hyperlink>
    </w:p>
    <w:p w:rsidR="005F527C" w:rsidRPr="003040D0" w:rsidRDefault="005F527C" w:rsidP="005F527C">
      <w:pPr>
        <w:spacing w:line="560" w:lineRule="exact"/>
        <w:rPr>
          <w:rFonts w:ascii="华文中宋" w:eastAsia="华文中宋" w:hAnsi="华文中宋" w:cs="华文中宋"/>
          <w:kern w:val="0"/>
          <w:sz w:val="44"/>
          <w:szCs w:val="44"/>
          <w:shd w:val="clear" w:color="auto" w:fill="FFFFFF"/>
        </w:rPr>
      </w:pPr>
      <w:r w:rsidRPr="005F527C">
        <w:rPr>
          <w:rFonts w:ascii="宋体" w:eastAsia="宋体" w:hAnsi="宋体" w:cs="宋体" w:hint="eastAsia"/>
          <w:kern w:val="0"/>
          <w:sz w:val="24"/>
          <w:szCs w:val="24"/>
        </w:rPr>
        <w:t xml:space="preserve">　　                                                                      </w:t>
      </w:r>
      <w:r w:rsidRPr="003040D0">
        <w:rPr>
          <w:rFonts w:ascii="仿宋_GB2312" w:eastAsia="仿宋_GB2312" w:hint="eastAsia"/>
          <w:sz w:val="32"/>
          <w:szCs w:val="32"/>
        </w:rPr>
        <w:t>附件：</w:t>
      </w:r>
    </w:p>
    <w:p w:rsidR="005F527C" w:rsidRDefault="005F527C" w:rsidP="005F527C">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消防技术服务机提交抽查材料的内容</w:t>
      </w:r>
    </w:p>
    <w:p w:rsidR="005F527C" w:rsidRPr="00997FD5" w:rsidRDefault="005F527C" w:rsidP="005F527C">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及方式</w:t>
      </w:r>
    </w:p>
    <w:p w:rsidR="005F527C" w:rsidRPr="003040D0" w:rsidRDefault="005F527C" w:rsidP="005F527C">
      <w:pPr>
        <w:spacing w:line="560" w:lineRule="exact"/>
        <w:jc w:val="center"/>
        <w:rPr>
          <w:rFonts w:ascii="宋体" w:hAnsi="宋体"/>
          <w:b/>
          <w:sz w:val="36"/>
          <w:szCs w:val="36"/>
        </w:rPr>
      </w:pPr>
    </w:p>
    <w:p w:rsidR="005F527C" w:rsidRPr="003040D0" w:rsidRDefault="005F527C" w:rsidP="005F527C">
      <w:pPr>
        <w:spacing w:line="560" w:lineRule="exact"/>
        <w:ind w:firstLineChars="200" w:firstLine="640"/>
        <w:rPr>
          <w:rFonts w:ascii="黑体" w:eastAsia="黑体" w:hAnsi="黑体"/>
          <w:sz w:val="32"/>
          <w:szCs w:val="32"/>
        </w:rPr>
      </w:pPr>
      <w:r w:rsidRPr="003040D0">
        <w:rPr>
          <w:rFonts w:ascii="黑体" w:eastAsia="黑体" w:hAnsi="黑体" w:hint="eastAsia"/>
          <w:sz w:val="32"/>
          <w:szCs w:val="32"/>
        </w:rPr>
        <w:t>一、</w:t>
      </w:r>
      <w:r w:rsidRPr="000A5C8A">
        <w:rPr>
          <w:rFonts w:ascii="黑体" w:eastAsia="黑体" w:hAnsi="黑体" w:hint="eastAsia"/>
          <w:sz w:val="32"/>
          <w:szCs w:val="32"/>
        </w:rPr>
        <w:t>消防技术服务机构提交</w:t>
      </w:r>
      <w:r>
        <w:rPr>
          <w:rFonts w:ascii="黑体" w:eastAsia="黑体" w:hAnsi="黑体" w:hint="eastAsia"/>
          <w:sz w:val="32"/>
          <w:szCs w:val="32"/>
        </w:rPr>
        <w:t>抽查</w:t>
      </w:r>
      <w:r w:rsidRPr="000A5C8A">
        <w:rPr>
          <w:rFonts w:ascii="黑体" w:eastAsia="黑体" w:hAnsi="黑体" w:hint="eastAsia"/>
          <w:sz w:val="32"/>
          <w:szCs w:val="32"/>
        </w:rPr>
        <w:t>材料</w:t>
      </w:r>
      <w:r w:rsidRPr="003040D0">
        <w:rPr>
          <w:rFonts w:ascii="黑体" w:eastAsia="黑体" w:hAnsi="黑体" w:hint="eastAsia"/>
          <w:sz w:val="32"/>
          <w:szCs w:val="32"/>
        </w:rPr>
        <w:t>的</w:t>
      </w:r>
      <w:r>
        <w:rPr>
          <w:rFonts w:ascii="黑体" w:eastAsia="黑体" w:hAnsi="黑体" w:hint="eastAsia"/>
          <w:sz w:val="32"/>
          <w:szCs w:val="32"/>
        </w:rPr>
        <w:t>方式</w:t>
      </w:r>
    </w:p>
    <w:p w:rsidR="005F527C" w:rsidRPr="003040D0" w:rsidRDefault="005F527C" w:rsidP="005F527C">
      <w:pPr>
        <w:spacing w:line="560" w:lineRule="exact"/>
        <w:ind w:firstLineChars="200" w:firstLine="640"/>
        <w:rPr>
          <w:rFonts w:eastAsia="仿宋_GB2312"/>
          <w:kern w:val="0"/>
          <w:sz w:val="32"/>
        </w:rPr>
      </w:pPr>
      <w:r>
        <w:rPr>
          <w:rFonts w:eastAsia="仿宋_GB2312" w:hint="eastAsia"/>
          <w:kern w:val="0"/>
          <w:sz w:val="32"/>
        </w:rPr>
        <w:t>消防技术服务机构</w:t>
      </w:r>
      <w:r w:rsidRPr="003040D0">
        <w:rPr>
          <w:rFonts w:eastAsia="仿宋_GB2312" w:hint="eastAsia"/>
          <w:kern w:val="0"/>
          <w:sz w:val="32"/>
        </w:rPr>
        <w:t>可自行选择提交电子材料或提交纸质材料。</w:t>
      </w:r>
    </w:p>
    <w:p w:rsidR="005F527C" w:rsidRPr="003040D0" w:rsidRDefault="005F527C" w:rsidP="005F527C">
      <w:pPr>
        <w:spacing w:line="560" w:lineRule="exact"/>
        <w:ind w:firstLineChars="200" w:firstLine="643"/>
        <w:rPr>
          <w:rFonts w:eastAsia="仿宋_GB2312"/>
          <w:kern w:val="0"/>
          <w:sz w:val="32"/>
        </w:rPr>
      </w:pPr>
      <w:r w:rsidRPr="003040D0">
        <w:rPr>
          <w:rFonts w:eastAsia="仿宋_GB2312" w:hint="eastAsia"/>
          <w:b/>
          <w:kern w:val="0"/>
          <w:sz w:val="32"/>
        </w:rPr>
        <w:t>（一）提交电子材料方式</w:t>
      </w:r>
      <w:r w:rsidRPr="003040D0">
        <w:rPr>
          <w:rFonts w:eastAsia="仿宋_GB2312" w:hint="eastAsia"/>
          <w:kern w:val="0"/>
          <w:sz w:val="32"/>
        </w:rPr>
        <w:t>：由消防技术服务机构将其</w:t>
      </w:r>
      <w:r>
        <w:rPr>
          <w:rFonts w:eastAsia="仿宋_GB2312" w:hint="eastAsia"/>
          <w:kern w:val="0"/>
          <w:sz w:val="32"/>
        </w:rPr>
        <w:t>材料</w:t>
      </w:r>
      <w:r w:rsidRPr="003040D0">
        <w:rPr>
          <w:rFonts w:eastAsia="仿宋_GB2312" w:hint="eastAsia"/>
          <w:kern w:val="0"/>
          <w:sz w:val="32"/>
        </w:rPr>
        <w:t>扫描件，通过互联网邮箱发送至</w:t>
      </w:r>
      <w:hyperlink r:id="rId5" w:history="1">
        <w:r w:rsidRPr="003040D0">
          <w:rPr>
            <w:rFonts w:ascii="仿宋_GB2312" w:eastAsia="仿宋_GB2312" w:hint="eastAsia"/>
            <w:sz w:val="32"/>
            <w:szCs w:val="32"/>
          </w:rPr>
          <w:t>fashechuxf@163.com</w:t>
        </w:r>
      </w:hyperlink>
      <w:r w:rsidRPr="003040D0">
        <w:rPr>
          <w:rFonts w:ascii="仿宋_GB2312" w:eastAsia="仿宋_GB2312" w:hint="eastAsia"/>
          <w:kern w:val="0"/>
          <w:sz w:val="32"/>
          <w:szCs w:val="32"/>
        </w:rPr>
        <w:t>。</w:t>
      </w:r>
    </w:p>
    <w:p w:rsidR="005F527C" w:rsidRPr="003040D0" w:rsidRDefault="005F527C" w:rsidP="005F527C">
      <w:pPr>
        <w:spacing w:line="560" w:lineRule="exact"/>
        <w:ind w:firstLineChars="200" w:firstLine="643"/>
        <w:rPr>
          <w:rFonts w:ascii="仿宋_GB2312" w:eastAsia="仿宋_GB2312"/>
          <w:kern w:val="0"/>
          <w:sz w:val="32"/>
        </w:rPr>
      </w:pPr>
      <w:r w:rsidRPr="003040D0">
        <w:rPr>
          <w:rFonts w:eastAsia="仿宋_GB2312" w:hint="eastAsia"/>
          <w:b/>
          <w:kern w:val="0"/>
          <w:sz w:val="32"/>
        </w:rPr>
        <w:t>（二）提交纸质材料</w:t>
      </w:r>
      <w:r>
        <w:rPr>
          <w:rFonts w:eastAsia="仿宋_GB2312" w:hint="eastAsia"/>
          <w:b/>
          <w:kern w:val="0"/>
          <w:sz w:val="32"/>
        </w:rPr>
        <w:t>方式</w:t>
      </w:r>
      <w:r w:rsidRPr="003040D0">
        <w:rPr>
          <w:rFonts w:eastAsia="仿宋_GB2312" w:hint="eastAsia"/>
          <w:b/>
          <w:kern w:val="0"/>
          <w:sz w:val="32"/>
        </w:rPr>
        <w:t>：</w:t>
      </w:r>
      <w:r w:rsidRPr="003040D0">
        <w:rPr>
          <w:rFonts w:ascii="仿宋_GB2312" w:eastAsia="仿宋_GB2312" w:hint="eastAsia"/>
          <w:kern w:val="0"/>
          <w:sz w:val="32"/>
        </w:rPr>
        <w:t>一是可到北京市西城区西直门南小街1号的市消防救援总队进行现场提交。二是可</w:t>
      </w:r>
      <w:r w:rsidRPr="003040D0">
        <w:rPr>
          <w:rFonts w:eastAsia="仿宋_GB2312" w:hint="eastAsia"/>
          <w:kern w:val="0"/>
          <w:sz w:val="32"/>
        </w:rPr>
        <w:t>由消防技术服务机构</w:t>
      </w:r>
      <w:r w:rsidRPr="003040D0">
        <w:rPr>
          <w:rFonts w:ascii="仿宋_GB2312" w:eastAsia="仿宋_GB2312" w:hint="eastAsia"/>
          <w:kern w:val="0"/>
          <w:sz w:val="32"/>
        </w:rPr>
        <w:t>邮寄快递到北京市西城区西直门南小街1号的市消防救援总队法制与社会消防工作处。联系电话82215165、82215169。</w:t>
      </w:r>
    </w:p>
    <w:p w:rsidR="005F527C" w:rsidRDefault="005F527C" w:rsidP="005F527C">
      <w:pPr>
        <w:spacing w:line="560" w:lineRule="exact"/>
        <w:ind w:firstLineChars="200" w:firstLine="640"/>
        <w:rPr>
          <w:rFonts w:ascii="黑体" w:eastAsia="黑体" w:hAnsi="黑体"/>
          <w:sz w:val="32"/>
          <w:szCs w:val="32"/>
        </w:rPr>
      </w:pPr>
      <w:r w:rsidRPr="003040D0">
        <w:rPr>
          <w:rFonts w:ascii="黑体" w:eastAsia="黑体" w:hAnsi="黑体" w:hint="eastAsia"/>
          <w:sz w:val="32"/>
          <w:szCs w:val="32"/>
        </w:rPr>
        <w:t>二、</w:t>
      </w:r>
      <w:r w:rsidRPr="000A5C8A">
        <w:rPr>
          <w:rFonts w:ascii="黑体" w:eastAsia="黑体" w:hAnsi="黑体" w:hint="eastAsia"/>
          <w:sz w:val="32"/>
          <w:szCs w:val="32"/>
        </w:rPr>
        <w:t>消防技术服务机构提交</w:t>
      </w:r>
      <w:r>
        <w:rPr>
          <w:rFonts w:ascii="黑体" w:eastAsia="黑体" w:hAnsi="黑体" w:hint="eastAsia"/>
          <w:sz w:val="32"/>
          <w:szCs w:val="32"/>
        </w:rPr>
        <w:t>抽查</w:t>
      </w:r>
      <w:r w:rsidRPr="000A5C8A">
        <w:rPr>
          <w:rFonts w:ascii="黑体" w:eastAsia="黑体" w:hAnsi="黑体" w:hint="eastAsia"/>
          <w:sz w:val="32"/>
          <w:szCs w:val="32"/>
        </w:rPr>
        <w:t>材料</w:t>
      </w:r>
      <w:r w:rsidRPr="003040D0">
        <w:rPr>
          <w:rFonts w:ascii="黑体" w:eastAsia="黑体" w:hAnsi="黑体" w:hint="eastAsia"/>
          <w:sz w:val="32"/>
          <w:szCs w:val="32"/>
        </w:rPr>
        <w:t>的</w:t>
      </w:r>
      <w:r>
        <w:rPr>
          <w:rFonts w:ascii="黑体" w:eastAsia="黑体" w:hAnsi="黑体" w:hint="eastAsia"/>
          <w:sz w:val="32"/>
          <w:szCs w:val="32"/>
        </w:rPr>
        <w:t>内容</w:t>
      </w:r>
    </w:p>
    <w:p w:rsidR="005F527C" w:rsidRDefault="005F527C" w:rsidP="005F527C">
      <w:pPr>
        <w:spacing w:line="560" w:lineRule="exact"/>
        <w:ind w:firstLineChars="200" w:firstLine="643"/>
        <w:rPr>
          <w:rFonts w:ascii="仿宋_GB2312" w:eastAsia="仿宋_GB2312"/>
          <w:sz w:val="32"/>
          <w:szCs w:val="32"/>
        </w:rPr>
      </w:pPr>
      <w:r w:rsidRPr="00D43EF8">
        <w:rPr>
          <w:rFonts w:ascii="仿宋_GB2312" w:eastAsia="仿宋_GB2312" w:hint="eastAsia"/>
          <w:b/>
          <w:sz w:val="32"/>
          <w:szCs w:val="32"/>
        </w:rPr>
        <w:t>（一）</w:t>
      </w:r>
      <w:r w:rsidRPr="003040D0">
        <w:rPr>
          <w:rFonts w:ascii="仿宋_GB2312" w:eastAsia="仿宋_GB2312" w:hint="eastAsia"/>
          <w:sz w:val="32"/>
          <w:szCs w:val="32"/>
        </w:rPr>
        <w:t>工商营业执照的正本、副本复印件各一份，加盖</w:t>
      </w:r>
      <w:r>
        <w:rPr>
          <w:rFonts w:ascii="仿宋_GB2312" w:eastAsia="仿宋_GB2312" w:hint="eastAsia"/>
          <w:sz w:val="32"/>
          <w:szCs w:val="32"/>
        </w:rPr>
        <w:t>消防技术服务机构</w:t>
      </w:r>
      <w:r w:rsidRPr="003040D0">
        <w:rPr>
          <w:rFonts w:ascii="仿宋_GB2312" w:eastAsia="仿宋_GB2312" w:hint="eastAsia"/>
          <w:sz w:val="32"/>
          <w:szCs w:val="32"/>
        </w:rPr>
        <w:t>公章；</w:t>
      </w:r>
    </w:p>
    <w:p w:rsidR="005F527C" w:rsidRDefault="005F527C" w:rsidP="005F527C">
      <w:pPr>
        <w:spacing w:line="560" w:lineRule="exact"/>
        <w:ind w:firstLineChars="200" w:firstLine="643"/>
        <w:rPr>
          <w:rFonts w:ascii="仿宋_GB2312" w:eastAsia="仿宋_GB2312"/>
          <w:sz w:val="32"/>
          <w:szCs w:val="32"/>
        </w:rPr>
      </w:pPr>
      <w:r w:rsidRPr="00D43EF8">
        <w:rPr>
          <w:rFonts w:ascii="仿宋_GB2312" w:eastAsia="仿宋_GB2312" w:hint="eastAsia"/>
          <w:b/>
          <w:sz w:val="32"/>
          <w:szCs w:val="32"/>
        </w:rPr>
        <w:t>（二）</w:t>
      </w:r>
      <w:r>
        <w:rPr>
          <w:rFonts w:ascii="仿宋_GB2312" w:eastAsia="仿宋_GB2312" w:hint="eastAsia"/>
          <w:sz w:val="32"/>
          <w:szCs w:val="32"/>
        </w:rPr>
        <w:t>法定代表人身份证明文件复印件</w:t>
      </w:r>
      <w:r w:rsidRPr="003040D0">
        <w:rPr>
          <w:rFonts w:ascii="仿宋_GB2312" w:eastAsia="仿宋_GB2312" w:hint="eastAsia"/>
          <w:sz w:val="32"/>
          <w:szCs w:val="32"/>
        </w:rPr>
        <w:t>一份，加盖</w:t>
      </w:r>
      <w:r>
        <w:rPr>
          <w:rFonts w:ascii="仿宋_GB2312" w:eastAsia="仿宋_GB2312" w:hint="eastAsia"/>
          <w:sz w:val="32"/>
          <w:szCs w:val="32"/>
        </w:rPr>
        <w:t>消防技术服务机构</w:t>
      </w:r>
      <w:r w:rsidRPr="003040D0">
        <w:rPr>
          <w:rFonts w:ascii="仿宋_GB2312" w:eastAsia="仿宋_GB2312" w:hint="eastAsia"/>
          <w:sz w:val="32"/>
          <w:szCs w:val="32"/>
        </w:rPr>
        <w:t>公章；</w:t>
      </w:r>
    </w:p>
    <w:p w:rsidR="005F527C" w:rsidRPr="005A35A7" w:rsidRDefault="005F527C" w:rsidP="005F527C">
      <w:pPr>
        <w:spacing w:line="560" w:lineRule="exact"/>
        <w:ind w:firstLineChars="200" w:firstLine="643"/>
        <w:rPr>
          <w:rFonts w:eastAsia="仿宋_GB2312"/>
          <w:b/>
          <w:kern w:val="0"/>
          <w:sz w:val="32"/>
        </w:rPr>
      </w:pPr>
      <w:r w:rsidRPr="00D43EF8">
        <w:rPr>
          <w:rFonts w:ascii="仿宋_GB2312" w:eastAsia="仿宋_GB2312" w:hint="eastAsia"/>
          <w:b/>
          <w:sz w:val="32"/>
          <w:szCs w:val="32"/>
        </w:rPr>
        <w:t>（三）</w:t>
      </w:r>
      <w:r>
        <w:rPr>
          <w:rFonts w:ascii="仿宋_GB2312" w:eastAsia="仿宋_GB2312" w:hint="eastAsia"/>
          <w:sz w:val="32"/>
          <w:szCs w:val="32"/>
        </w:rPr>
        <w:t>从业人员（包括注册消防工程师和消防设施操作员）名录及其身份证明文件、劳动合同、职业资格证书及其</w:t>
      </w:r>
      <w:r>
        <w:rPr>
          <w:rFonts w:ascii="仿宋_GB2312" w:eastAsia="仿宋_GB2312" w:hint="eastAsia"/>
          <w:sz w:val="32"/>
          <w:szCs w:val="32"/>
        </w:rPr>
        <w:lastRenderedPageBreak/>
        <w:t>入职以来社会保险证明（退休人员提供退休证复印件，部队自主择业人员提供转业证）复印件，</w:t>
      </w:r>
      <w:r w:rsidRPr="003040D0">
        <w:rPr>
          <w:rFonts w:ascii="仿宋_GB2312" w:eastAsia="仿宋_GB2312" w:hint="eastAsia"/>
          <w:sz w:val="32"/>
          <w:szCs w:val="32"/>
        </w:rPr>
        <w:t>加盖</w:t>
      </w:r>
      <w:r>
        <w:rPr>
          <w:rFonts w:ascii="仿宋_GB2312" w:eastAsia="仿宋_GB2312" w:hint="eastAsia"/>
          <w:sz w:val="32"/>
          <w:szCs w:val="32"/>
        </w:rPr>
        <w:t>消防技术服务机构</w:t>
      </w:r>
      <w:r w:rsidRPr="003040D0">
        <w:rPr>
          <w:rFonts w:ascii="仿宋_GB2312" w:eastAsia="仿宋_GB2312" w:hint="eastAsia"/>
          <w:sz w:val="32"/>
          <w:szCs w:val="32"/>
        </w:rPr>
        <w:t>公章并由</w:t>
      </w:r>
      <w:r>
        <w:rPr>
          <w:rFonts w:ascii="仿宋_GB2312" w:eastAsia="仿宋_GB2312" w:hint="eastAsia"/>
          <w:sz w:val="32"/>
          <w:szCs w:val="32"/>
        </w:rPr>
        <w:t>从业人员</w:t>
      </w:r>
      <w:r w:rsidRPr="003040D0">
        <w:rPr>
          <w:rFonts w:ascii="仿宋_GB2312" w:eastAsia="仿宋_GB2312" w:hint="eastAsia"/>
          <w:sz w:val="32"/>
          <w:szCs w:val="32"/>
        </w:rPr>
        <w:t>手写签名；</w:t>
      </w:r>
    </w:p>
    <w:p w:rsidR="005F527C" w:rsidRDefault="005F527C" w:rsidP="005F527C">
      <w:pPr>
        <w:spacing w:line="560" w:lineRule="exact"/>
        <w:ind w:firstLineChars="200" w:firstLine="643"/>
        <w:rPr>
          <w:rFonts w:ascii="仿宋_GB2312" w:eastAsia="仿宋_GB2312"/>
          <w:sz w:val="32"/>
          <w:szCs w:val="32"/>
        </w:rPr>
      </w:pPr>
      <w:r w:rsidRPr="00D43EF8">
        <w:rPr>
          <w:rFonts w:ascii="仿宋_GB2312" w:eastAsia="仿宋_GB2312" w:hint="eastAsia"/>
          <w:b/>
          <w:sz w:val="32"/>
          <w:szCs w:val="32"/>
        </w:rPr>
        <w:t>（四）</w:t>
      </w:r>
      <w:r>
        <w:rPr>
          <w:rFonts w:ascii="仿宋_GB2312" w:eastAsia="仿宋_GB2312" w:hint="eastAsia"/>
          <w:sz w:val="32"/>
          <w:szCs w:val="32"/>
        </w:rPr>
        <w:t>场所权属证明复印件，主要仪器、设备、设施清单；</w:t>
      </w:r>
    </w:p>
    <w:p w:rsidR="005F527C" w:rsidRDefault="005F527C" w:rsidP="005F527C">
      <w:pPr>
        <w:spacing w:line="560" w:lineRule="exact"/>
        <w:ind w:firstLineChars="200" w:firstLine="643"/>
        <w:rPr>
          <w:rFonts w:ascii="仿宋_GB2312" w:eastAsia="仿宋_GB2312"/>
          <w:sz w:val="32"/>
          <w:szCs w:val="32"/>
        </w:rPr>
      </w:pPr>
      <w:r w:rsidRPr="00D43EF8">
        <w:rPr>
          <w:rFonts w:ascii="仿宋_GB2312" w:eastAsia="仿宋_GB2312" w:hint="eastAsia"/>
          <w:b/>
          <w:sz w:val="32"/>
          <w:szCs w:val="32"/>
        </w:rPr>
        <w:t>（五）</w:t>
      </w:r>
      <w:r>
        <w:rPr>
          <w:rFonts w:ascii="仿宋_GB2312" w:eastAsia="仿宋_GB2312" w:hint="eastAsia"/>
          <w:sz w:val="32"/>
          <w:szCs w:val="32"/>
        </w:rPr>
        <w:t>消防技术服务机构一年内承担的消防技术服务项目目录。</w:t>
      </w:r>
    </w:p>
    <w:p w:rsidR="005F527C" w:rsidRPr="00022DE6" w:rsidRDefault="005F527C" w:rsidP="005F527C">
      <w:pPr>
        <w:spacing w:line="560" w:lineRule="exact"/>
        <w:ind w:firstLineChars="200" w:firstLine="640"/>
        <w:rPr>
          <w:rFonts w:ascii="黑体" w:eastAsia="黑体" w:hAnsi="黑体"/>
          <w:sz w:val="32"/>
          <w:szCs w:val="32"/>
        </w:rPr>
      </w:pPr>
      <w:r w:rsidRPr="00022DE6">
        <w:rPr>
          <w:rFonts w:ascii="黑体" w:eastAsia="黑体" w:hAnsi="黑体" w:hint="eastAsia"/>
          <w:sz w:val="32"/>
          <w:szCs w:val="32"/>
        </w:rPr>
        <w:t>三、部分需提交材料模板</w:t>
      </w:r>
    </w:p>
    <w:p w:rsidR="005F527C" w:rsidRDefault="005F527C" w:rsidP="005F527C">
      <w:pPr>
        <w:spacing w:line="560" w:lineRule="exact"/>
        <w:ind w:firstLineChars="200" w:firstLine="640"/>
        <w:rPr>
          <w:rFonts w:ascii="仿宋_GB2312" w:eastAsia="仿宋_GB2312"/>
          <w:sz w:val="32"/>
          <w:szCs w:val="32"/>
        </w:rPr>
      </w:pPr>
      <w:r>
        <w:rPr>
          <w:rFonts w:ascii="仿宋_GB2312" w:eastAsia="仿宋_GB2312" w:hint="eastAsia"/>
          <w:sz w:val="32"/>
          <w:szCs w:val="32"/>
        </w:rPr>
        <w:t>（一）XXXX机构从业人员名录</w:t>
      </w:r>
    </w:p>
    <w:tbl>
      <w:tblPr>
        <w:tblW w:w="101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85"/>
        <w:gridCol w:w="852"/>
        <w:gridCol w:w="1671"/>
        <w:gridCol w:w="1630"/>
        <w:gridCol w:w="1764"/>
        <w:gridCol w:w="1493"/>
        <w:gridCol w:w="1398"/>
      </w:tblGrid>
      <w:tr w:rsidR="005F527C" w:rsidRPr="00813DF1" w:rsidTr="008F06C9">
        <w:trPr>
          <w:trHeight w:val="959"/>
        </w:trPr>
        <w:tc>
          <w:tcPr>
            <w:tcW w:w="477"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序号</w:t>
            </w:r>
          </w:p>
        </w:tc>
        <w:tc>
          <w:tcPr>
            <w:tcW w:w="886"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姓名</w:t>
            </w:r>
          </w:p>
        </w:tc>
        <w:tc>
          <w:tcPr>
            <w:tcW w:w="853"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性别</w:t>
            </w:r>
          </w:p>
        </w:tc>
        <w:tc>
          <w:tcPr>
            <w:tcW w:w="1675"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身份证号</w:t>
            </w:r>
          </w:p>
        </w:tc>
        <w:tc>
          <w:tcPr>
            <w:tcW w:w="1633"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担任职务</w:t>
            </w:r>
          </w:p>
        </w:tc>
        <w:tc>
          <w:tcPr>
            <w:tcW w:w="1768"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职业资格及级别</w:t>
            </w:r>
          </w:p>
        </w:tc>
        <w:tc>
          <w:tcPr>
            <w:tcW w:w="1496"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证书编号</w:t>
            </w:r>
          </w:p>
        </w:tc>
        <w:tc>
          <w:tcPr>
            <w:tcW w:w="1401"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证书管理号</w:t>
            </w:r>
          </w:p>
        </w:tc>
      </w:tr>
      <w:tr w:rsidR="005F527C" w:rsidRPr="00813DF1" w:rsidTr="008F06C9">
        <w:trPr>
          <w:trHeight w:val="588"/>
        </w:trPr>
        <w:tc>
          <w:tcPr>
            <w:tcW w:w="477"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88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5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675"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63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768"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49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401"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r>
      <w:tr w:rsidR="005F527C" w:rsidRPr="00813DF1" w:rsidTr="008F06C9">
        <w:trPr>
          <w:trHeight w:val="575"/>
        </w:trPr>
        <w:tc>
          <w:tcPr>
            <w:tcW w:w="477"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88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5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675"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63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768"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49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401"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r>
      <w:tr w:rsidR="005F527C" w:rsidRPr="00813DF1" w:rsidTr="008F06C9">
        <w:trPr>
          <w:trHeight w:val="601"/>
        </w:trPr>
        <w:tc>
          <w:tcPr>
            <w:tcW w:w="477"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88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5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675"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63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768"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49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401"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r>
    </w:tbl>
    <w:p w:rsidR="005F527C" w:rsidRDefault="005F527C" w:rsidP="005F527C">
      <w:pPr>
        <w:spacing w:line="560" w:lineRule="exact"/>
        <w:ind w:firstLineChars="200" w:firstLine="640"/>
        <w:rPr>
          <w:rFonts w:ascii="仿宋_GB2312" w:eastAsia="仿宋_GB2312"/>
          <w:sz w:val="32"/>
          <w:szCs w:val="32"/>
        </w:rPr>
      </w:pPr>
      <w:r>
        <w:rPr>
          <w:rFonts w:ascii="仿宋_GB2312" w:eastAsia="仿宋_GB2312" w:hint="eastAsia"/>
          <w:sz w:val="32"/>
          <w:szCs w:val="32"/>
        </w:rPr>
        <w:t>（二）XXXX机构仪器、设备、设施清单</w:t>
      </w:r>
    </w:p>
    <w:tbl>
      <w:tblPr>
        <w:tblW w:w="101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008"/>
        <w:gridCol w:w="934"/>
        <w:gridCol w:w="817"/>
        <w:gridCol w:w="816"/>
        <w:gridCol w:w="817"/>
        <w:gridCol w:w="1711"/>
        <w:gridCol w:w="1056"/>
        <w:gridCol w:w="1295"/>
        <w:gridCol w:w="1242"/>
      </w:tblGrid>
      <w:tr w:rsidR="005F527C" w:rsidRPr="00813DF1" w:rsidTr="008F06C9">
        <w:trPr>
          <w:trHeight w:val="988"/>
        </w:trPr>
        <w:tc>
          <w:tcPr>
            <w:tcW w:w="494"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序号</w:t>
            </w:r>
          </w:p>
        </w:tc>
        <w:tc>
          <w:tcPr>
            <w:tcW w:w="1009"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设备名称</w:t>
            </w:r>
          </w:p>
        </w:tc>
        <w:tc>
          <w:tcPr>
            <w:tcW w:w="935"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型号/规格</w:t>
            </w:r>
          </w:p>
        </w:tc>
        <w:tc>
          <w:tcPr>
            <w:tcW w:w="817"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数量</w:t>
            </w:r>
          </w:p>
        </w:tc>
        <w:tc>
          <w:tcPr>
            <w:tcW w:w="816"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量程</w:t>
            </w:r>
          </w:p>
        </w:tc>
        <w:tc>
          <w:tcPr>
            <w:tcW w:w="817"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精度</w:t>
            </w:r>
          </w:p>
        </w:tc>
        <w:tc>
          <w:tcPr>
            <w:tcW w:w="1711"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溯源方式及周期（检定/校准）</w:t>
            </w:r>
          </w:p>
        </w:tc>
        <w:tc>
          <w:tcPr>
            <w:tcW w:w="1056"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检定/校准日期</w:t>
            </w:r>
          </w:p>
        </w:tc>
        <w:tc>
          <w:tcPr>
            <w:tcW w:w="1295"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检定/校准单位名称</w:t>
            </w:r>
          </w:p>
        </w:tc>
        <w:tc>
          <w:tcPr>
            <w:tcW w:w="1242"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检定/校准证书编号</w:t>
            </w:r>
          </w:p>
        </w:tc>
      </w:tr>
      <w:tr w:rsidR="005F527C" w:rsidRPr="00813DF1" w:rsidTr="008F06C9">
        <w:trPr>
          <w:trHeight w:val="606"/>
        </w:trPr>
        <w:tc>
          <w:tcPr>
            <w:tcW w:w="494"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1009"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935"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7"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7"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711"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05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295"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1242" w:type="dxa"/>
            <w:shd w:val="clear" w:color="auto" w:fill="auto"/>
          </w:tcPr>
          <w:p w:rsidR="005F527C" w:rsidRPr="00813DF1" w:rsidRDefault="005F527C" w:rsidP="008F06C9">
            <w:pPr>
              <w:spacing w:line="560" w:lineRule="exact"/>
              <w:jc w:val="center"/>
              <w:rPr>
                <w:rFonts w:ascii="仿宋_GB2312" w:eastAsia="仿宋_GB2312"/>
                <w:sz w:val="18"/>
                <w:szCs w:val="18"/>
              </w:rPr>
            </w:pPr>
          </w:p>
        </w:tc>
      </w:tr>
      <w:tr w:rsidR="005F527C" w:rsidRPr="00813DF1" w:rsidTr="008F06C9">
        <w:trPr>
          <w:trHeight w:val="592"/>
        </w:trPr>
        <w:tc>
          <w:tcPr>
            <w:tcW w:w="494"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1009"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935"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7"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7"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711"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05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295"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1242" w:type="dxa"/>
            <w:shd w:val="clear" w:color="auto" w:fill="auto"/>
          </w:tcPr>
          <w:p w:rsidR="005F527C" w:rsidRPr="00813DF1" w:rsidRDefault="005F527C" w:rsidP="008F06C9">
            <w:pPr>
              <w:spacing w:line="560" w:lineRule="exact"/>
              <w:jc w:val="center"/>
              <w:rPr>
                <w:rFonts w:ascii="仿宋_GB2312" w:eastAsia="仿宋_GB2312"/>
                <w:sz w:val="18"/>
                <w:szCs w:val="18"/>
              </w:rPr>
            </w:pPr>
          </w:p>
        </w:tc>
      </w:tr>
      <w:tr w:rsidR="005F527C" w:rsidRPr="00813DF1" w:rsidTr="008F06C9">
        <w:trPr>
          <w:trHeight w:val="620"/>
        </w:trPr>
        <w:tc>
          <w:tcPr>
            <w:tcW w:w="494"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1009"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935"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7"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17"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711"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056"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295"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1242" w:type="dxa"/>
            <w:shd w:val="clear" w:color="auto" w:fill="auto"/>
          </w:tcPr>
          <w:p w:rsidR="005F527C" w:rsidRPr="00813DF1" w:rsidRDefault="005F527C" w:rsidP="008F06C9">
            <w:pPr>
              <w:spacing w:line="560" w:lineRule="exact"/>
              <w:jc w:val="center"/>
              <w:rPr>
                <w:rFonts w:ascii="仿宋_GB2312" w:eastAsia="仿宋_GB2312"/>
                <w:sz w:val="18"/>
                <w:szCs w:val="18"/>
              </w:rPr>
            </w:pPr>
          </w:p>
        </w:tc>
      </w:tr>
    </w:tbl>
    <w:p w:rsidR="005F527C" w:rsidRDefault="005F527C" w:rsidP="005F527C">
      <w:pPr>
        <w:spacing w:line="560" w:lineRule="exact"/>
        <w:ind w:firstLineChars="200" w:firstLine="640"/>
        <w:rPr>
          <w:rFonts w:ascii="仿宋_GB2312" w:eastAsia="仿宋_GB2312"/>
          <w:sz w:val="32"/>
          <w:szCs w:val="32"/>
        </w:rPr>
      </w:pPr>
      <w:r>
        <w:rPr>
          <w:rFonts w:ascii="仿宋_GB2312" w:eastAsia="仿宋_GB2312" w:hint="eastAsia"/>
          <w:sz w:val="32"/>
          <w:szCs w:val="32"/>
        </w:rPr>
        <w:t>（三）XXXX机构一年内承担的消防技术服务项目目录</w:t>
      </w:r>
    </w:p>
    <w:tbl>
      <w:tblPr>
        <w:tblW w:w="101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272"/>
        <w:gridCol w:w="1638"/>
        <w:gridCol w:w="1563"/>
        <w:gridCol w:w="1724"/>
        <w:gridCol w:w="898"/>
        <w:gridCol w:w="843"/>
        <w:gridCol w:w="877"/>
        <w:gridCol w:w="877"/>
      </w:tblGrid>
      <w:tr w:rsidR="005F527C" w:rsidRPr="00813DF1" w:rsidTr="008F06C9">
        <w:trPr>
          <w:trHeight w:val="924"/>
        </w:trPr>
        <w:tc>
          <w:tcPr>
            <w:tcW w:w="502"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序号</w:t>
            </w:r>
          </w:p>
        </w:tc>
        <w:tc>
          <w:tcPr>
            <w:tcW w:w="1272"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项目名称</w:t>
            </w:r>
          </w:p>
        </w:tc>
        <w:tc>
          <w:tcPr>
            <w:tcW w:w="1638"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建筑类别（工业/民用）</w:t>
            </w:r>
          </w:p>
        </w:tc>
        <w:tc>
          <w:tcPr>
            <w:tcW w:w="1563"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项目建筑面积（平米）</w:t>
            </w:r>
          </w:p>
        </w:tc>
        <w:tc>
          <w:tcPr>
            <w:tcW w:w="1724"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服务类别（检测/维保/评估）</w:t>
            </w:r>
          </w:p>
        </w:tc>
        <w:tc>
          <w:tcPr>
            <w:tcW w:w="898"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技术负责人</w:t>
            </w:r>
          </w:p>
        </w:tc>
        <w:tc>
          <w:tcPr>
            <w:tcW w:w="843"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项目负责人</w:t>
            </w:r>
          </w:p>
        </w:tc>
        <w:tc>
          <w:tcPr>
            <w:tcW w:w="877"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实际操作人</w:t>
            </w:r>
          </w:p>
        </w:tc>
        <w:tc>
          <w:tcPr>
            <w:tcW w:w="877" w:type="dxa"/>
            <w:shd w:val="clear" w:color="auto" w:fill="auto"/>
            <w:vAlign w:val="center"/>
          </w:tcPr>
          <w:p w:rsidR="005F527C" w:rsidRPr="00813DF1" w:rsidRDefault="005F527C" w:rsidP="008F06C9">
            <w:pPr>
              <w:spacing w:line="320" w:lineRule="exact"/>
              <w:jc w:val="center"/>
              <w:rPr>
                <w:rFonts w:ascii="仿宋_GB2312" w:eastAsia="仿宋_GB2312"/>
                <w:sz w:val="28"/>
                <w:szCs w:val="28"/>
              </w:rPr>
            </w:pPr>
            <w:r w:rsidRPr="00813DF1">
              <w:rPr>
                <w:rFonts w:ascii="仿宋_GB2312" w:eastAsia="仿宋_GB2312" w:hint="eastAsia"/>
                <w:sz w:val="28"/>
                <w:szCs w:val="28"/>
              </w:rPr>
              <w:t>备注</w:t>
            </w:r>
          </w:p>
        </w:tc>
      </w:tr>
      <w:tr w:rsidR="005F527C" w:rsidRPr="00813DF1" w:rsidTr="008F06C9">
        <w:trPr>
          <w:trHeight w:val="567"/>
        </w:trPr>
        <w:tc>
          <w:tcPr>
            <w:tcW w:w="502"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272"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638"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56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724"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98"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4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77"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877" w:type="dxa"/>
            <w:shd w:val="clear" w:color="auto" w:fill="auto"/>
          </w:tcPr>
          <w:p w:rsidR="005F527C" w:rsidRPr="00813DF1" w:rsidRDefault="005F527C" w:rsidP="008F06C9">
            <w:pPr>
              <w:spacing w:line="560" w:lineRule="exact"/>
              <w:jc w:val="center"/>
              <w:rPr>
                <w:rFonts w:ascii="仿宋_GB2312" w:eastAsia="仿宋_GB2312"/>
                <w:sz w:val="18"/>
                <w:szCs w:val="18"/>
              </w:rPr>
            </w:pPr>
          </w:p>
        </w:tc>
      </w:tr>
      <w:tr w:rsidR="005F527C" w:rsidRPr="00813DF1" w:rsidTr="008F06C9">
        <w:trPr>
          <w:trHeight w:val="554"/>
        </w:trPr>
        <w:tc>
          <w:tcPr>
            <w:tcW w:w="502"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272"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638"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56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1724"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98"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43" w:type="dxa"/>
            <w:shd w:val="clear" w:color="auto" w:fill="auto"/>
            <w:vAlign w:val="center"/>
          </w:tcPr>
          <w:p w:rsidR="005F527C" w:rsidRPr="00813DF1" w:rsidRDefault="005F527C" w:rsidP="008F06C9">
            <w:pPr>
              <w:spacing w:line="560" w:lineRule="exact"/>
              <w:jc w:val="center"/>
              <w:rPr>
                <w:rFonts w:ascii="仿宋_GB2312" w:eastAsia="仿宋_GB2312"/>
                <w:sz w:val="18"/>
                <w:szCs w:val="18"/>
              </w:rPr>
            </w:pPr>
          </w:p>
        </w:tc>
        <w:tc>
          <w:tcPr>
            <w:tcW w:w="877" w:type="dxa"/>
            <w:shd w:val="clear" w:color="auto" w:fill="auto"/>
          </w:tcPr>
          <w:p w:rsidR="005F527C" w:rsidRPr="00813DF1" w:rsidRDefault="005F527C" w:rsidP="008F06C9">
            <w:pPr>
              <w:spacing w:line="560" w:lineRule="exact"/>
              <w:jc w:val="center"/>
              <w:rPr>
                <w:rFonts w:ascii="仿宋_GB2312" w:eastAsia="仿宋_GB2312"/>
                <w:sz w:val="18"/>
                <w:szCs w:val="18"/>
              </w:rPr>
            </w:pPr>
          </w:p>
        </w:tc>
        <w:tc>
          <w:tcPr>
            <w:tcW w:w="877" w:type="dxa"/>
            <w:shd w:val="clear" w:color="auto" w:fill="auto"/>
          </w:tcPr>
          <w:p w:rsidR="005F527C" w:rsidRPr="00813DF1" w:rsidRDefault="005F527C" w:rsidP="008F06C9">
            <w:pPr>
              <w:spacing w:line="560" w:lineRule="exact"/>
              <w:jc w:val="center"/>
              <w:rPr>
                <w:rFonts w:ascii="仿宋_GB2312" w:eastAsia="仿宋_GB2312"/>
                <w:sz w:val="18"/>
                <w:szCs w:val="18"/>
              </w:rPr>
            </w:pPr>
          </w:p>
        </w:tc>
      </w:tr>
    </w:tbl>
    <w:p w:rsidR="005F527C" w:rsidRPr="005F527C" w:rsidRDefault="005F527C" w:rsidP="005F527C">
      <w:pPr>
        <w:widowControl/>
        <w:spacing w:before="100" w:beforeAutospacing="1" w:after="100" w:afterAutospacing="1"/>
        <w:ind w:firstLineChars="1900" w:firstLine="4560"/>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lastRenderedPageBreak/>
        <w:t>北京市消防救援总队</w:t>
      </w:r>
    </w:p>
    <w:p w:rsidR="005F527C" w:rsidRPr="005F527C" w:rsidRDefault="005F527C" w:rsidP="005F527C">
      <w:pPr>
        <w:widowControl/>
        <w:spacing w:before="100" w:beforeAutospacing="1" w:after="100" w:afterAutospacing="1"/>
        <w:jc w:val="left"/>
        <w:rPr>
          <w:rFonts w:ascii="宋体" w:eastAsia="宋体" w:hAnsi="宋体" w:cs="宋体" w:hint="eastAsia"/>
          <w:kern w:val="0"/>
          <w:sz w:val="24"/>
          <w:szCs w:val="24"/>
        </w:rPr>
      </w:pPr>
      <w:r w:rsidRPr="005F527C">
        <w:rPr>
          <w:rFonts w:ascii="宋体" w:eastAsia="宋体" w:hAnsi="宋体" w:cs="宋体" w:hint="eastAsia"/>
          <w:kern w:val="0"/>
          <w:sz w:val="24"/>
          <w:szCs w:val="24"/>
        </w:rPr>
        <w:t>                                 </w:t>
      </w:r>
      <w:r>
        <w:rPr>
          <w:rFonts w:ascii="宋体" w:eastAsia="宋体" w:hAnsi="宋体" w:cs="宋体" w:hint="eastAsia"/>
          <w:kern w:val="0"/>
          <w:sz w:val="24"/>
          <w:szCs w:val="24"/>
        </w:rPr>
        <w:t>                     </w:t>
      </w:r>
      <w:bookmarkStart w:id="1" w:name="_GoBack"/>
      <w:bookmarkEnd w:id="1"/>
      <w:r w:rsidRPr="005F527C">
        <w:rPr>
          <w:rFonts w:ascii="宋体" w:eastAsia="宋体" w:hAnsi="宋体" w:cs="宋体" w:hint="eastAsia"/>
          <w:kern w:val="0"/>
          <w:sz w:val="24"/>
          <w:szCs w:val="24"/>
        </w:rPr>
        <w:t>2020年9月30日</w:t>
      </w:r>
    </w:p>
    <w:p w:rsidR="001C432E" w:rsidRDefault="001C432E"/>
    <w:sectPr w:rsidR="001C4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7C"/>
    <w:rsid w:val="001C432E"/>
    <w:rsid w:val="005F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6CDD"/>
  <w15:chartTrackingRefBased/>
  <w15:docId w15:val="{0311B7C7-7E9C-4356-878C-9472F93F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261733">
      <w:bodyDiv w:val="1"/>
      <w:marLeft w:val="0"/>
      <w:marRight w:val="0"/>
      <w:marTop w:val="0"/>
      <w:marBottom w:val="0"/>
      <w:divBdr>
        <w:top w:val="none" w:sz="0" w:space="0" w:color="auto"/>
        <w:left w:val="none" w:sz="0" w:space="0" w:color="auto"/>
        <w:bottom w:val="none" w:sz="0" w:space="0" w:color="auto"/>
        <w:right w:val="none" w:sz="0" w:space="0" w:color="auto"/>
      </w:divBdr>
      <w:divsChild>
        <w:div w:id="1793670431">
          <w:marLeft w:val="0"/>
          <w:marRight w:val="0"/>
          <w:marTop w:val="0"/>
          <w:marBottom w:val="0"/>
          <w:divBdr>
            <w:top w:val="none" w:sz="0" w:space="0" w:color="auto"/>
            <w:left w:val="none" w:sz="0" w:space="0" w:color="auto"/>
            <w:bottom w:val="none" w:sz="0" w:space="0" w:color="auto"/>
            <w:right w:val="none" w:sz="0" w:space="0" w:color="auto"/>
          </w:divBdr>
          <w:divsChild>
            <w:div w:id="1922567131">
              <w:marLeft w:val="0"/>
              <w:marRight w:val="0"/>
              <w:marTop w:val="0"/>
              <w:marBottom w:val="0"/>
              <w:divBdr>
                <w:top w:val="none" w:sz="0" w:space="0" w:color="auto"/>
                <w:left w:val="none" w:sz="0" w:space="0" w:color="auto"/>
                <w:bottom w:val="none" w:sz="0" w:space="0" w:color="auto"/>
                <w:right w:val="none" w:sz="0" w:space="0" w:color="auto"/>
              </w:divBdr>
              <w:divsChild>
                <w:div w:id="534853238">
                  <w:marLeft w:val="0"/>
                  <w:marRight w:val="0"/>
                  <w:marTop w:val="0"/>
                  <w:marBottom w:val="0"/>
                  <w:divBdr>
                    <w:top w:val="none" w:sz="0" w:space="0" w:color="auto"/>
                    <w:left w:val="none" w:sz="0" w:space="0" w:color="auto"/>
                    <w:bottom w:val="none" w:sz="0" w:space="0" w:color="auto"/>
                    <w:right w:val="none" w:sz="0" w:space="0" w:color="auto"/>
                  </w:divBdr>
                  <w:divsChild>
                    <w:div w:id="1377120413">
                      <w:marLeft w:val="0"/>
                      <w:marRight w:val="0"/>
                      <w:marTop w:val="0"/>
                      <w:marBottom w:val="0"/>
                      <w:divBdr>
                        <w:top w:val="none" w:sz="0" w:space="0" w:color="auto"/>
                        <w:left w:val="none" w:sz="0" w:space="0" w:color="auto"/>
                        <w:bottom w:val="none" w:sz="0" w:space="0" w:color="auto"/>
                        <w:right w:val="none" w:sz="0" w:space="0" w:color="auto"/>
                      </w:divBdr>
                      <w:divsChild>
                        <w:div w:id="1682120648">
                          <w:marLeft w:val="0"/>
                          <w:marRight w:val="0"/>
                          <w:marTop w:val="0"/>
                          <w:marBottom w:val="0"/>
                          <w:divBdr>
                            <w:top w:val="none" w:sz="0" w:space="0" w:color="auto"/>
                            <w:left w:val="none" w:sz="0" w:space="0" w:color="auto"/>
                            <w:bottom w:val="none" w:sz="0" w:space="0" w:color="auto"/>
                            <w:right w:val="none" w:sz="0" w:space="0" w:color="auto"/>
                          </w:divBdr>
                          <w:divsChild>
                            <w:div w:id="541134577">
                              <w:marLeft w:val="0"/>
                              <w:marRight w:val="0"/>
                              <w:marTop w:val="0"/>
                              <w:marBottom w:val="0"/>
                              <w:divBdr>
                                <w:top w:val="none" w:sz="0" w:space="0" w:color="auto"/>
                                <w:left w:val="none" w:sz="0" w:space="0" w:color="auto"/>
                                <w:bottom w:val="none" w:sz="0" w:space="0" w:color="auto"/>
                                <w:right w:val="none" w:sz="0" w:space="0" w:color="auto"/>
                              </w:divBdr>
                            </w:div>
                            <w:div w:id="8192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shechuxf@163.com" TargetMode="External"/><Relationship Id="rId4" Type="http://schemas.openxmlformats.org/officeDocument/2006/relationships/hyperlink" Target="http://xfj.beijing.gov.cn/bjxfj/resource/cms/article/457/1027854/202009301652531923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2020-12-09T02:14:00Z</dcterms:created>
  <dcterms:modified xsi:type="dcterms:W3CDTF">2020-12-09T02:17:00Z</dcterms:modified>
</cp:coreProperties>
</file>